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42" w:rsidRDefault="00AC2542" w:rsidP="00AC2542">
      <w:pPr>
        <w:pStyle w:val="Sidfot"/>
        <w:tabs>
          <w:tab w:val="clear" w:pos="4153"/>
          <w:tab w:val="clear" w:pos="8306"/>
          <w:tab w:val="left" w:pos="0"/>
        </w:tabs>
        <w:ind w:right="28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CERTIFICATE OF ANALYSIS</w:t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mallCaps/>
          <w:spacing w:val="0"/>
          <w:sz w:val="32"/>
          <w:lang w:val="en-GB"/>
        </w:rPr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pacing w:val="0"/>
          <w:sz w:val="28"/>
          <w:lang w:val="en-GB"/>
        </w:rPr>
      </w:pPr>
      <w:r>
        <w:rPr>
          <w:b/>
          <w:i/>
          <w:spacing w:val="0"/>
          <w:sz w:val="28"/>
          <w:lang w:val="en-GB"/>
        </w:rPr>
        <w:t>Olerup</w:t>
      </w:r>
      <w:r>
        <w:rPr>
          <w:b/>
          <w:spacing w:val="0"/>
          <w:sz w:val="28"/>
          <w:lang w:val="en-GB"/>
        </w:rPr>
        <w:t xml:space="preserve"> SSP</w:t>
      </w:r>
      <w:r>
        <w:rPr>
          <w:b/>
          <w:spacing w:val="0"/>
          <w:sz w:val="28"/>
          <w:vertAlign w:val="superscript"/>
          <w:lang w:val="en-GB"/>
        </w:rPr>
        <w:t>®</w:t>
      </w:r>
      <w:r w:rsidR="00462B70">
        <w:rPr>
          <w:b/>
          <w:spacing w:val="0"/>
          <w:sz w:val="28"/>
          <w:lang w:val="en-GB"/>
        </w:rPr>
        <w:t xml:space="preserve"> HLA-A*68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>Product number:</w:t>
      </w:r>
      <w:r>
        <w:tab/>
        <w:t xml:space="preserve">101.418-12/04 – including </w:t>
      </w:r>
      <w:r w:rsidRPr="002F540F">
        <w:rPr>
          <w:i/>
        </w:rPr>
        <w:t xml:space="preserve">Taq </w:t>
      </w:r>
      <w:r>
        <w:t>pol.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ab/>
        <w:t xml:space="preserve">101.418-12u/04u – without </w:t>
      </w:r>
      <w:r w:rsidRPr="002F540F">
        <w:rPr>
          <w:i/>
        </w:rPr>
        <w:t xml:space="preserve">Taq </w:t>
      </w:r>
      <w:r>
        <w:t>pol.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>Lot number:</w:t>
      </w:r>
      <w:r>
        <w:tab/>
      </w:r>
      <w:r w:rsidR="00462B70">
        <w:t>3G9</w:t>
      </w:r>
    </w:p>
    <w:p w:rsidR="00AC2542" w:rsidRDefault="00462B70" w:rsidP="00AC2542">
      <w:pPr>
        <w:pStyle w:val="Brdtext3"/>
        <w:tabs>
          <w:tab w:val="left" w:pos="3969"/>
        </w:tabs>
        <w:jc w:val="left"/>
      </w:pPr>
      <w:r>
        <w:t>Expiry date:</w:t>
      </w:r>
      <w:r>
        <w:tab/>
        <w:t>2021</w:t>
      </w:r>
      <w:r w:rsidR="000A0D74">
        <w:t>-</w:t>
      </w:r>
      <w:r>
        <w:t>03</w:t>
      </w:r>
      <w:r w:rsidR="00AC2542">
        <w:t>-01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>Number of tests:</w:t>
      </w:r>
      <w:r>
        <w:tab/>
        <w:t>12 tests – Product No. 101.418-12/12u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ab/>
        <w:t>4 tests – Product No. 101.418-04/04u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  <w:r>
        <w:t>Number of wells per test:</w:t>
      </w:r>
      <w:r>
        <w:tab/>
        <w:t>47+1</w:t>
      </w:r>
    </w:p>
    <w:p w:rsidR="00AC2542" w:rsidRDefault="00AC2542" w:rsidP="00AC2542">
      <w:pPr>
        <w:pStyle w:val="Brdtext3"/>
        <w:tabs>
          <w:tab w:val="left" w:pos="3969"/>
        </w:tabs>
        <w:jc w:val="left"/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 xml:space="preserve">Well specifications: </w:t>
      </w:r>
    </w:p>
    <w:tbl>
      <w:tblPr>
        <w:tblStyle w:val="A-SSP"/>
        <w:tblW w:w="0" w:type="auto"/>
        <w:tblLayout w:type="fixed"/>
        <w:tblLook w:val="00A0" w:firstRow="1" w:lastRow="0" w:firstColumn="1" w:lastColumn="0" w:noHBand="0" w:noVBand="0"/>
      </w:tblPr>
      <w:tblGrid>
        <w:gridCol w:w="1134"/>
        <w:gridCol w:w="1701"/>
        <w:gridCol w:w="1134"/>
        <w:gridCol w:w="1701"/>
        <w:gridCol w:w="1101"/>
        <w:gridCol w:w="33"/>
        <w:gridCol w:w="1668"/>
        <w:gridCol w:w="33"/>
      </w:tblGrid>
      <w:tr w:rsidR="00AC2542" w:rsidRPr="00E16888" w:rsidTr="00AD6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Production No.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Production No.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Well No.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30138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301381">
              <w:rPr>
                <w:spacing w:val="0"/>
                <w:lang w:val="en-GB" w:eastAsia="sv-SE"/>
              </w:rPr>
              <w:t>Production No.</w:t>
            </w:r>
          </w:p>
        </w:tc>
      </w:tr>
      <w:tr w:rsidR="00AC2542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2624C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</w:t>
            </w:r>
            <w:r w:rsidR="000A0D74">
              <w:rPr>
                <w:spacing w:val="0"/>
                <w:lang w:val="en-GB" w:eastAsia="sv-SE"/>
              </w:rPr>
              <w:t>-</w:t>
            </w:r>
            <w:r>
              <w:rPr>
                <w:spacing w:val="0"/>
                <w:lang w:val="en-GB" w:eastAsia="sv-SE"/>
              </w:rPr>
              <w:t>725</w:t>
            </w:r>
            <w:r w:rsidR="00AC2542">
              <w:rPr>
                <w:spacing w:val="0"/>
                <w:lang w:val="en-GB" w:eastAsia="sv-SE"/>
              </w:rPr>
              <w:t>-01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-17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33</w:t>
            </w:r>
          </w:p>
        </w:tc>
      </w:tr>
      <w:tr w:rsidR="00AC2542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-18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34</w:t>
            </w:r>
          </w:p>
        </w:tc>
      </w:tr>
      <w:tr w:rsidR="00AC2542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-19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35</w:t>
            </w:r>
          </w:p>
        </w:tc>
      </w:tr>
      <w:tr w:rsidR="00AC2542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36</w:t>
            </w:r>
          </w:p>
        </w:tc>
      </w:tr>
      <w:tr w:rsidR="00AC2542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-21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462B70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2018-919-37</w:t>
            </w:r>
          </w:p>
        </w:tc>
      </w:tr>
      <w:tr w:rsidR="00AC2542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38</w:t>
            </w:r>
          </w:p>
        </w:tc>
      </w:tr>
      <w:tr w:rsidR="00AC2542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2016-725-</w:t>
            </w:r>
            <w:r w:rsidR="00AC2542">
              <w:rPr>
                <w:spacing w:val="0"/>
                <w:lang w:val="en-GB" w:eastAsia="sv-SE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39</w:t>
            </w:r>
          </w:p>
        </w:tc>
      </w:tr>
      <w:tr w:rsidR="00AC2542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-24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40</w:t>
            </w:r>
          </w:p>
        </w:tc>
      </w:tr>
      <w:tr w:rsidR="00AC2542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Pr="00E16888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Pr="00E16888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</w:tr>
      <w:tr w:rsidR="00AC2542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41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462B70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2018-919-41</w:t>
            </w:r>
          </w:p>
        </w:tc>
      </w:tr>
      <w:tr w:rsidR="00AC2542" w:rsidRPr="004E78B1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-26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42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42</w:t>
            </w:r>
          </w:p>
        </w:tc>
      </w:tr>
      <w:tr w:rsidR="00AC2542" w:rsidRPr="004E78B1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-27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Pr="004E78B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4E78B1">
              <w:rPr>
                <w:spacing w:val="0"/>
                <w:lang w:val="en-GB" w:eastAsia="sv-SE"/>
              </w:rPr>
              <w:t>43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4E78B1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4E78B1">
              <w:rPr>
                <w:spacing w:val="0"/>
                <w:lang w:val="en-GB" w:eastAsia="sv-SE"/>
              </w:rPr>
              <w:t>-43</w:t>
            </w:r>
          </w:p>
        </w:tc>
      </w:tr>
      <w:tr w:rsidR="00AC2542" w:rsidRPr="004E78B1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-28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Pr="004E78B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4E78B1">
              <w:rPr>
                <w:spacing w:val="0"/>
                <w:lang w:val="en-GB" w:eastAsia="sv-SE"/>
              </w:rPr>
              <w:t>44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4E78B1" w:rsidRDefault="00462B70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2018-919-44</w:t>
            </w:r>
          </w:p>
        </w:tc>
      </w:tr>
      <w:tr w:rsidR="00AC2542" w:rsidRPr="004E78B1" w:rsidTr="00AD62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462B70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2018-919-13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-29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Pr="004E78B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4E78B1">
              <w:rPr>
                <w:spacing w:val="0"/>
                <w:lang w:val="en-GB" w:eastAsia="sv-SE"/>
              </w:rPr>
              <w:t>45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4E78B1" w:rsidRDefault="00462B70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2018-919-45</w:t>
            </w:r>
          </w:p>
        </w:tc>
      </w:tr>
      <w:tr w:rsidR="00AC2542" w:rsidRPr="004E78B1" w:rsidTr="00AD62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 w:rsidRPr="009A5D88">
              <w:rPr>
                <w:spacing w:val="0"/>
                <w:lang w:val="en-GB" w:eastAsia="sv-SE"/>
              </w:rPr>
              <w:t>-</w:t>
            </w:r>
            <w:r w:rsidR="00AC2542">
              <w:rPr>
                <w:spacing w:val="0"/>
                <w:lang w:val="en-GB" w:eastAsia="sv-SE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AC2542" w:rsidRPr="004E78B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46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4E78B1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-46</w:t>
            </w:r>
          </w:p>
        </w:tc>
      </w:tr>
      <w:tr w:rsidR="00AC2542" w:rsidRPr="004E78B1" w:rsidTr="00AC254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31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-31</w:t>
            </w:r>
          </w:p>
        </w:tc>
        <w:tc>
          <w:tcPr>
            <w:tcW w:w="1101" w:type="dxa"/>
          </w:tcPr>
          <w:p w:rsidR="00AC2542" w:rsidRPr="004E78B1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47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AC2542" w:rsidRPr="004E78B1" w:rsidRDefault="002624C4" w:rsidP="007F200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2016-725</w:t>
            </w:r>
            <w:r w:rsidR="007F2001">
              <w:rPr>
                <w:spacing w:val="0"/>
                <w:lang w:val="en-GB" w:eastAsia="sv-SE"/>
              </w:rPr>
              <w:t>-47</w:t>
            </w:r>
          </w:p>
        </w:tc>
      </w:tr>
      <w:tr w:rsidR="00AC2542" w:rsidRPr="004E78B1" w:rsidTr="00AD620C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C2542" w:rsidRDefault="00AC2542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32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AC2542" w:rsidRDefault="002624C4" w:rsidP="00AD62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2016-725</w:t>
            </w:r>
            <w:r w:rsidR="00AC2542">
              <w:rPr>
                <w:spacing w:val="0"/>
                <w:lang w:val="en-GB" w:eastAsia="sv-SE"/>
              </w:rPr>
              <w:t>-32</w:t>
            </w:r>
          </w:p>
        </w:tc>
      </w:tr>
    </w:tbl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</w:p>
    <w:p w:rsidR="00F93F44" w:rsidRPr="00636280" w:rsidRDefault="00F93F44" w:rsidP="00F93F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 w:rsidRPr="00636280">
        <w:rPr>
          <w:spacing w:val="0"/>
          <w:sz w:val="24"/>
          <w:lang w:val="en-GB"/>
        </w:rPr>
        <w:t xml:space="preserve">The negative control primer pairs, </w:t>
      </w:r>
      <w:r>
        <w:rPr>
          <w:b/>
          <w:spacing w:val="0"/>
          <w:sz w:val="22"/>
          <w:lang w:val="en-GB"/>
        </w:rPr>
        <w:t xml:space="preserve">Production No. </w:t>
      </w:r>
      <w:r w:rsidR="00462B70">
        <w:rPr>
          <w:b/>
          <w:sz w:val="22"/>
          <w:szCs w:val="22"/>
        </w:rPr>
        <w:t>2018-947-01</w:t>
      </w:r>
      <w:r w:rsidRPr="00636280">
        <w:rPr>
          <w:spacing w:val="0"/>
          <w:sz w:val="24"/>
          <w:lang w:val="en-GB"/>
        </w:rPr>
        <w:t>, can detect contamination with PCR products diluted 10</w:t>
      </w:r>
      <w:r w:rsidRPr="00636280">
        <w:rPr>
          <w:spacing w:val="0"/>
          <w:sz w:val="24"/>
          <w:vertAlign w:val="superscript"/>
          <w:lang w:val="en-GB"/>
        </w:rPr>
        <w:t>-7</w:t>
      </w:r>
      <w:r w:rsidRPr="00636280">
        <w:rPr>
          <w:spacing w:val="0"/>
          <w:sz w:val="24"/>
          <w:lang w:val="en-GB"/>
        </w:rPr>
        <w:t>.</w:t>
      </w:r>
    </w:p>
    <w:p w:rsidR="00F93F44" w:rsidRDefault="00F93F44" w:rsidP="00F93F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lang w:val="en-GB"/>
        </w:rPr>
      </w:pPr>
    </w:p>
    <w:p w:rsidR="00F93F44" w:rsidRPr="00931C46" w:rsidRDefault="00F93F44" w:rsidP="00F93F44">
      <w:pPr>
        <w:pStyle w:val="Kommentarer"/>
        <w:ind w:left="3261" w:hanging="3261"/>
        <w:rPr>
          <w:rFonts w:ascii="Arial" w:hAnsi="Arial" w:cs="Arial"/>
          <w:sz w:val="24"/>
          <w:szCs w:val="24"/>
          <w:lang w:val="en-US"/>
        </w:rPr>
      </w:pPr>
      <w:r w:rsidRPr="0016087C">
        <w:rPr>
          <w:rFonts w:ascii="Arial" w:hAnsi="Arial" w:cs="Arial"/>
          <w:b/>
          <w:sz w:val="24"/>
          <w:szCs w:val="24"/>
        </w:rPr>
        <w:t>Results of Quality Control: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931C46">
        <w:rPr>
          <w:rFonts w:ascii="Arial" w:hAnsi="Arial" w:cs="Arial"/>
          <w:sz w:val="24"/>
          <w:szCs w:val="24"/>
        </w:rPr>
        <w:t>No false positive or false negative amplifications obtained</w:t>
      </w:r>
      <w:r>
        <w:rPr>
          <w:rFonts w:ascii="Arial" w:hAnsi="Arial" w:cs="Arial"/>
          <w:sz w:val="24"/>
          <w:szCs w:val="24"/>
        </w:rPr>
        <w:t>.</w:t>
      </w:r>
      <w:r w:rsidRPr="00931C46">
        <w:rPr>
          <w:rFonts w:ascii="Arial" w:hAnsi="Arial" w:cs="Arial"/>
          <w:sz w:val="24"/>
          <w:szCs w:val="24"/>
        </w:rPr>
        <w:t xml:space="preserve"> </w:t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spacing w:val="0"/>
          <w:sz w:val="24"/>
          <w:lang w:val="en-GB"/>
        </w:rPr>
        <w:tab/>
      </w:r>
      <w:r>
        <w:rPr>
          <w:spacing w:val="0"/>
          <w:sz w:val="24"/>
          <w:lang w:val="en-GB"/>
        </w:rPr>
        <w:tab/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Date of approval:</w:t>
      </w:r>
      <w:r>
        <w:rPr>
          <w:spacing w:val="0"/>
          <w:sz w:val="24"/>
          <w:lang w:val="en-GB"/>
        </w:rPr>
        <w:tab/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Approved by:</w:t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>Production Quality Control</w:t>
      </w:r>
    </w:p>
    <w:p w:rsidR="00AC2542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4320" w:firstLine="720"/>
        <w:rPr>
          <w:b/>
          <w:spacing w:val="0"/>
          <w:sz w:val="24"/>
          <w:lang w:val="en-GB"/>
        </w:rPr>
      </w:pPr>
    </w:p>
    <w:p w:rsidR="00AC2542" w:rsidRPr="007C3C81" w:rsidRDefault="00AC2542" w:rsidP="00AC2542">
      <w:pPr>
        <w:pStyle w:val="Brdtext3"/>
        <w:jc w:val="center"/>
        <w:rPr>
          <w:sz w:val="28"/>
          <w:szCs w:val="28"/>
        </w:rPr>
      </w:pPr>
      <w:r>
        <w:rPr>
          <w:b w:val="0"/>
          <w:spacing w:val="0"/>
          <w:lang w:val="en-GB"/>
        </w:rPr>
        <w:br w:type="page"/>
      </w:r>
      <w:r w:rsidRPr="007C3C81">
        <w:rPr>
          <w:sz w:val="28"/>
          <w:szCs w:val="28"/>
        </w:rPr>
        <w:lastRenderedPageBreak/>
        <w:t>Declaration of Conformity</w:t>
      </w:r>
    </w:p>
    <w:p w:rsidR="00AC2542" w:rsidRDefault="00AC2542" w:rsidP="00AC2542">
      <w:pPr>
        <w:rPr>
          <w:rFonts w:ascii="Arial" w:hAnsi="Arial"/>
        </w:rPr>
      </w:pP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name: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</w:t>
      </w:r>
      <w:r>
        <w:rPr>
          <w:rFonts w:ascii="Arial" w:hAnsi="Arial"/>
          <w:sz w:val="24"/>
          <w:vertAlign w:val="superscript"/>
        </w:rPr>
        <w:t>®</w:t>
      </w:r>
      <w:r>
        <w:rPr>
          <w:rFonts w:ascii="Arial" w:hAnsi="Arial"/>
          <w:sz w:val="24"/>
        </w:rPr>
        <w:t xml:space="preserve"> HLA-A*68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number:</w:t>
      </w:r>
      <w:r>
        <w:rPr>
          <w:rFonts w:ascii="Arial" w:hAnsi="Arial"/>
          <w:sz w:val="24"/>
        </w:rPr>
        <w:tab/>
        <w:t>101.418-12/12u, 04/04u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Lot number:</w:t>
      </w:r>
      <w:r>
        <w:rPr>
          <w:rFonts w:ascii="Arial" w:hAnsi="Arial"/>
          <w:sz w:val="24"/>
        </w:rPr>
        <w:tab/>
      </w:r>
      <w:r w:rsidR="00462B70">
        <w:rPr>
          <w:rFonts w:ascii="Arial" w:hAnsi="Arial"/>
          <w:sz w:val="24"/>
        </w:rPr>
        <w:t>3G9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b/>
          <w:sz w:val="24"/>
        </w:rPr>
      </w:pP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Intended use:</w:t>
      </w:r>
      <w:r>
        <w:rPr>
          <w:rFonts w:ascii="Arial" w:hAnsi="Arial"/>
          <w:sz w:val="24"/>
        </w:rPr>
        <w:tab/>
        <w:t>HLA-A*68 high resolution histocompatibility testing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Manufacturer: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Franzengatan 5</w:t>
      </w:r>
    </w:p>
    <w:p w:rsidR="00AC2542" w:rsidRP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ab/>
      </w:r>
      <w:r w:rsidRPr="00AC2542">
        <w:rPr>
          <w:rFonts w:ascii="Arial" w:hAnsi="Arial"/>
          <w:sz w:val="24"/>
          <w:lang w:val="en-US"/>
        </w:rPr>
        <w:t>SE-112 51 Stockholm, Sweden</w:t>
      </w:r>
    </w:p>
    <w:p w:rsidR="00AC2542" w:rsidRP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 w:rsidRPr="00AC2542">
        <w:rPr>
          <w:rFonts w:ascii="Arial" w:hAnsi="Arial"/>
          <w:sz w:val="24"/>
          <w:lang w:val="en-US"/>
        </w:rPr>
        <w:tab/>
      </w:r>
      <w:r w:rsidRPr="00AC2542">
        <w:rPr>
          <w:rFonts w:ascii="Arial" w:hAnsi="Arial"/>
          <w:b/>
          <w:i/>
          <w:sz w:val="24"/>
          <w:lang w:val="en-US"/>
        </w:rPr>
        <w:t>Phone:</w:t>
      </w:r>
      <w:r w:rsidRPr="00AC2542">
        <w:rPr>
          <w:rFonts w:ascii="Arial" w:hAnsi="Arial"/>
          <w:sz w:val="24"/>
          <w:lang w:val="en-US"/>
        </w:rPr>
        <w:t xml:space="preserve"> +46-8-717 88 27</w:t>
      </w:r>
    </w:p>
    <w:p w:rsidR="00AC2542" w:rsidRP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 w:rsidRPr="00AC2542">
        <w:rPr>
          <w:rFonts w:ascii="Arial" w:hAnsi="Arial"/>
          <w:sz w:val="24"/>
          <w:lang w:val="en-US"/>
        </w:rPr>
        <w:tab/>
      </w:r>
      <w:r w:rsidRPr="00AC2542">
        <w:rPr>
          <w:rFonts w:ascii="Arial" w:hAnsi="Arial"/>
          <w:b/>
          <w:i/>
          <w:sz w:val="24"/>
          <w:lang w:val="en-US"/>
        </w:rPr>
        <w:t>Fax:</w:t>
      </w:r>
      <w:r w:rsidRPr="00AC2542">
        <w:rPr>
          <w:rFonts w:ascii="Arial" w:hAnsi="Arial"/>
          <w:sz w:val="24"/>
          <w:lang w:val="en-US"/>
        </w:rPr>
        <w:t xml:space="preserve"> +46-8-717 88 18</w:t>
      </w:r>
    </w:p>
    <w:p w:rsidR="00AC2542" w:rsidRP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We, </w:t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AB, hereby declare that this product, to which this Declaration of Conformity relates is in conformity with the following Standard(s) and other normative document(s) ISO 9001:2008 and </w:t>
      </w:r>
      <w:r w:rsidR="000A0D74">
        <w:rPr>
          <w:rFonts w:ascii="Arial" w:hAnsi="Arial"/>
          <w:sz w:val="24"/>
        </w:rPr>
        <w:t xml:space="preserve">EN </w:t>
      </w:r>
      <w:r>
        <w:rPr>
          <w:rFonts w:ascii="Arial" w:hAnsi="Arial"/>
          <w:sz w:val="24"/>
        </w:rPr>
        <w:t xml:space="preserve">ISO 13485:2012, following the provisions of the 98/79/EC Directive on </w:t>
      </w:r>
      <w:r>
        <w:rPr>
          <w:rFonts w:ascii="Arial" w:hAnsi="Arial"/>
          <w:i/>
          <w:sz w:val="24"/>
        </w:rPr>
        <w:t>in vitro</w:t>
      </w:r>
      <w:r>
        <w:rPr>
          <w:rFonts w:ascii="Arial" w:hAnsi="Arial"/>
          <w:sz w:val="24"/>
        </w:rPr>
        <w:t xml:space="preserve"> diagnostic medical devices, Annex II List B, as transposed into the national laws of the Member States of the European Union.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Technical Documentation File is maintained at </w:t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AB, Franzengatan 5, SE-</w:t>
      </w:r>
      <w:r w:rsidRPr="00227C23">
        <w:rPr>
          <w:rFonts w:ascii="Arial" w:hAnsi="Arial"/>
          <w:sz w:val="24"/>
          <w:lang w:val="en-US"/>
        </w:rPr>
        <w:t>112 51 Stockholm</w:t>
      </w:r>
      <w:r>
        <w:rPr>
          <w:rFonts w:ascii="Arial" w:hAnsi="Arial"/>
          <w:sz w:val="24"/>
        </w:rPr>
        <w:t>, Sweden.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0A0D74" w:rsidRPr="004A6B3F" w:rsidRDefault="000A0D74" w:rsidP="000A0D74">
      <w:pPr>
        <w:tabs>
          <w:tab w:val="left" w:pos="22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Notified Body: Lloyd’s Register Quality Assurance Limited, </w:t>
      </w:r>
      <w:r w:rsidRPr="004A6B3F">
        <w:rPr>
          <w:rFonts w:ascii="Arial" w:hAnsi="Arial" w:cs="Arial"/>
          <w:sz w:val="24"/>
          <w:szCs w:val="24"/>
        </w:rPr>
        <w:t>1 Trinity Park, Bickenhill Lane, Birmingham B37 7ES</w:t>
      </w:r>
      <w:r w:rsidRPr="004A6B3F">
        <w:rPr>
          <w:rFonts w:ascii="Arial" w:hAnsi="Arial"/>
          <w:sz w:val="24"/>
          <w:szCs w:val="24"/>
        </w:rPr>
        <w:t>, United Kingdom.</w:t>
      </w:r>
    </w:p>
    <w:p w:rsidR="000A0D74" w:rsidRDefault="000A0D74" w:rsidP="000A0D74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(Notified Body number: 0088.)</w:t>
      </w:r>
    </w:p>
    <w:p w:rsidR="00AC2542" w:rsidRDefault="00AC2542" w:rsidP="00AC2542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462B70" w:rsidRDefault="00462B70" w:rsidP="00462B70">
      <w:pPr>
        <w:tabs>
          <w:tab w:val="left" w:pos="2268"/>
        </w:tabs>
        <w:jc w:val="both"/>
        <w:rPr>
          <w:rFonts w:ascii="Arial" w:hAnsi="Arial"/>
          <w:sz w:val="24"/>
        </w:rPr>
      </w:pPr>
      <w:r w:rsidRPr="0035695E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tockholm</w:t>
      </w:r>
      <w:r w:rsidRPr="0035695E">
        <w:rPr>
          <w:rFonts w:ascii="Arial" w:hAnsi="Arial"/>
          <w:sz w:val="24"/>
        </w:rPr>
        <w:t>, Sweden</w:t>
      </w:r>
    </w:p>
    <w:p w:rsidR="00462B70" w:rsidRDefault="00462B70" w:rsidP="00462B70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462B70" w:rsidRPr="0035695E" w:rsidRDefault="00462B70" w:rsidP="00462B70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462B70" w:rsidRDefault="00462B70" w:rsidP="00462B70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462B70" w:rsidRPr="0035695E" w:rsidRDefault="00462B70" w:rsidP="00462B70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462B70" w:rsidRDefault="00462B70" w:rsidP="00462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 Jonsson</w:t>
      </w:r>
    </w:p>
    <w:p w:rsidR="00462B70" w:rsidRDefault="00462B70" w:rsidP="00462B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Head of QA </w:t>
      </w:r>
    </w:p>
    <w:p w:rsidR="00AC2542" w:rsidRPr="004C12DB" w:rsidRDefault="00AC2542" w:rsidP="00AC25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lang w:val="en-GB"/>
        </w:rPr>
      </w:pPr>
      <w:bookmarkStart w:id="0" w:name="_GoBack"/>
      <w:bookmarkEnd w:id="0"/>
    </w:p>
    <w:p w:rsidR="00A65984" w:rsidRDefault="00A65984" w:rsidP="00AC2542"/>
    <w:sectPr w:rsidR="00A659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542" w:rsidRDefault="00AC2542" w:rsidP="00AC2542">
      <w:r>
        <w:separator/>
      </w:r>
    </w:p>
  </w:endnote>
  <w:endnote w:type="continuationSeparator" w:id="0">
    <w:p w:rsidR="00AC2542" w:rsidRDefault="00AC2542" w:rsidP="00A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42" w:rsidRDefault="00462B70" w:rsidP="00AC2542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October 2018</w:t>
    </w:r>
    <w:r w:rsidR="00AC2542">
      <w:rPr>
        <w:rFonts w:ascii="Arial" w:hAnsi="Arial"/>
      </w:rPr>
      <w:tab/>
    </w:r>
    <w:bookmarkStart w:id="1" w:name="_MON_1131183092"/>
    <w:bookmarkEnd w:id="1"/>
    <w:r w:rsidR="00AC2542">
      <w:object w:dxaOrig="1313" w:dyaOrig="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4pt;height:20.35pt" o:ole="" fillcolor="window">
          <v:imagedata r:id="rId1" o:title=""/>
        </v:shape>
        <o:OLEObject Type="Embed" ProgID="Word.Picture.8" ShapeID="_x0000_i1025" DrawAspect="Content" ObjectID="_1600837312" r:id="rId2"/>
      </w:object>
    </w:r>
    <w:r w:rsidR="00AC2542">
      <w:rPr>
        <w:rFonts w:ascii="Arial" w:hAnsi="Arial"/>
      </w:rPr>
      <w:tab/>
      <w:t xml:space="preserve">For </w:t>
    </w:r>
    <w:r w:rsidR="00AC2542" w:rsidRPr="00DC189D">
      <w:rPr>
        <w:rFonts w:ascii="Arial" w:hAnsi="Arial"/>
        <w:i/>
      </w:rPr>
      <w:t>In Vitro</w:t>
    </w:r>
    <w:r w:rsidR="00AC2542">
      <w:rPr>
        <w:rFonts w:ascii="Arial" w:hAnsi="Arial"/>
      </w:rPr>
      <w:t xml:space="preserve"> Diagnostic Use.</w:t>
    </w:r>
  </w:p>
  <w:p w:rsidR="00AC2542" w:rsidRPr="001D6DDA" w:rsidRDefault="00AC2542" w:rsidP="00AC2542">
    <w:pPr>
      <w:pStyle w:val="Sidfot"/>
      <w:tabs>
        <w:tab w:val="clear" w:pos="4153"/>
        <w:tab w:val="clear" w:pos="8306"/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</w:rPr>
      <w:t>Rev. No.: 00</w:t>
    </w:r>
    <w:r>
      <w:rPr>
        <w:rFonts w:ascii="Arial" w:hAnsi="Arial"/>
      </w:rPr>
      <w:tab/>
    </w:r>
    <w:r w:rsidRPr="001D6DDA">
      <w:rPr>
        <w:rFonts w:ascii="Arial" w:hAnsi="Arial"/>
        <w:b/>
      </w:rPr>
      <w:t>0088</w:t>
    </w:r>
  </w:p>
  <w:p w:rsidR="00AC2542" w:rsidRDefault="00AC2542" w:rsidP="00AC2542">
    <w:pPr>
      <w:pStyle w:val="Sidfot"/>
      <w:ind w:right="360"/>
      <w:rPr>
        <w:rFonts w:ascii="Arial" w:hAnsi="Arial"/>
      </w:rPr>
    </w:pPr>
  </w:p>
  <w:p w:rsidR="00AC2542" w:rsidRDefault="00AC254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542" w:rsidRDefault="00AC2542" w:rsidP="00AC2542">
      <w:r>
        <w:separator/>
      </w:r>
    </w:p>
  </w:footnote>
  <w:footnote w:type="continuationSeparator" w:id="0">
    <w:p w:rsidR="00AC2542" w:rsidRDefault="00AC2542" w:rsidP="00AC2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542" w:rsidRDefault="00462B70" w:rsidP="00AC2542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 w:rsidRPr="005B3919">
      <w:rPr>
        <w:noProof/>
        <w:lang w:val="sv-SE"/>
      </w:rPr>
      <w:drawing>
        <wp:anchor distT="0" distB="0" distL="114300" distR="114300" simplePos="0" relativeHeight="251659264" behindDoc="0" locked="0" layoutInCell="1" allowOverlap="1" wp14:anchorId="12C3637F" wp14:editId="6CCCBAB4">
          <wp:simplePos x="0" y="0"/>
          <wp:positionH relativeFrom="column">
            <wp:posOffset>-129209</wp:posOffset>
          </wp:positionH>
          <wp:positionV relativeFrom="paragraph">
            <wp:posOffset>-199280</wp:posOffset>
          </wp:positionV>
          <wp:extent cx="1269365" cy="173355"/>
          <wp:effectExtent l="0" t="0" r="698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542" w:rsidRPr="003F0DB5">
      <w:rPr>
        <w:rFonts w:ascii="Arial" w:hAnsi="Arial"/>
        <w:b/>
        <w:spacing w:val="-3"/>
        <w:lang w:val="en-US"/>
      </w:rPr>
      <w:t>HLA-</w:t>
    </w:r>
    <w:r w:rsidR="00AC2542">
      <w:rPr>
        <w:rFonts w:ascii="Arial" w:hAnsi="Arial"/>
        <w:b/>
        <w:spacing w:val="-3"/>
        <w:lang w:val="en-US"/>
      </w:rPr>
      <w:t>A*68</w:t>
    </w:r>
    <w:r w:rsidR="00AC2542">
      <w:rPr>
        <w:rFonts w:ascii="Arial" w:hAnsi="Arial"/>
        <w:b/>
      </w:rPr>
      <w:tab/>
      <w:t>Certificates</w:t>
    </w:r>
    <w:r w:rsidR="00AC2542">
      <w:rPr>
        <w:rFonts w:ascii="Arial" w:hAnsi="Arial"/>
        <w:b/>
      </w:rPr>
      <w:tab/>
      <w:t xml:space="preserve">Page </w:t>
    </w:r>
    <w:r w:rsidR="00AC2542">
      <w:rPr>
        <w:rFonts w:ascii="Arial" w:hAnsi="Arial"/>
        <w:b/>
      </w:rPr>
      <w:fldChar w:fldCharType="begin"/>
    </w:r>
    <w:r w:rsidR="00AC2542">
      <w:rPr>
        <w:rFonts w:ascii="Arial" w:hAnsi="Arial"/>
        <w:b/>
      </w:rPr>
      <w:instrText xml:space="preserve"> PAGE </w:instrText>
    </w:r>
    <w:r w:rsidR="00AC2542">
      <w:rPr>
        <w:rFonts w:ascii="Arial" w:hAnsi="Arial"/>
        <w:b/>
      </w:rPr>
      <w:fldChar w:fldCharType="separate"/>
    </w:r>
    <w:r>
      <w:rPr>
        <w:rFonts w:ascii="Arial" w:hAnsi="Arial"/>
        <w:b/>
        <w:noProof/>
      </w:rPr>
      <w:t>2</w:t>
    </w:r>
    <w:r w:rsidR="00AC2542">
      <w:rPr>
        <w:rFonts w:ascii="Arial" w:hAnsi="Arial"/>
        <w:b/>
      </w:rPr>
      <w:fldChar w:fldCharType="end"/>
    </w:r>
    <w:r w:rsidR="00AC2542">
      <w:rPr>
        <w:rFonts w:ascii="Arial" w:hAnsi="Arial"/>
        <w:b/>
      </w:rPr>
      <w:t xml:space="preserve"> of </w:t>
    </w:r>
    <w:r w:rsidR="00AC2542">
      <w:rPr>
        <w:rFonts w:ascii="Arial" w:hAnsi="Arial"/>
        <w:b/>
      </w:rPr>
      <w:fldChar w:fldCharType="begin"/>
    </w:r>
    <w:r w:rsidR="00AC2542">
      <w:rPr>
        <w:rFonts w:ascii="Arial" w:hAnsi="Arial"/>
        <w:b/>
      </w:rPr>
      <w:instrText xml:space="preserve"> NUMPAGES </w:instrText>
    </w:r>
    <w:r w:rsidR="00AC2542">
      <w:rPr>
        <w:rFonts w:ascii="Arial" w:hAnsi="Arial"/>
        <w:b/>
      </w:rPr>
      <w:fldChar w:fldCharType="separate"/>
    </w:r>
    <w:r>
      <w:rPr>
        <w:rFonts w:ascii="Arial" w:hAnsi="Arial"/>
        <w:b/>
        <w:noProof/>
      </w:rPr>
      <w:t>2</w:t>
    </w:r>
    <w:r w:rsidR="00AC2542">
      <w:rPr>
        <w:rFonts w:ascii="Arial" w:hAnsi="Arial"/>
        <w:b/>
      </w:rPr>
      <w:fldChar w:fldCharType="end"/>
    </w:r>
  </w:p>
  <w:p w:rsidR="00AC2542" w:rsidRDefault="00AC2542" w:rsidP="00AC2542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</w:p>
  <w:p w:rsidR="00AC2542" w:rsidRDefault="00AC2542" w:rsidP="00AC2542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 xml:space="preserve">101.418-12/04 – including </w:t>
    </w:r>
    <w:r w:rsidRPr="004F65C6">
      <w:rPr>
        <w:rFonts w:ascii="Arial" w:hAnsi="Arial"/>
        <w:b/>
        <w:i/>
      </w:rPr>
      <w:t>Taq</w:t>
    </w:r>
    <w:r>
      <w:rPr>
        <w:rFonts w:ascii="Arial" w:hAnsi="Arial"/>
        <w:b/>
      </w:rPr>
      <w:t xml:space="preserve"> pol., </w:t>
    </w:r>
    <w:r>
      <w:rPr>
        <w:rFonts w:ascii="Arial" w:hAnsi="Arial"/>
      </w:rPr>
      <w:t>IFU-01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Visit </w:t>
    </w:r>
    <w:hyperlink r:id="rId2" w:history="1">
      <w:r w:rsidR="00462B70" w:rsidRPr="000B31FB">
        <w:rPr>
          <w:rStyle w:val="Hyperlnk"/>
          <w:rFonts w:ascii="Arial" w:hAnsi="Arial" w:cs="Arial"/>
        </w:rPr>
        <w:t>www.olerup.com</w:t>
      </w:r>
    </w:hyperlink>
    <w:r>
      <w:rPr>
        <w:rFonts w:ascii="Arial" w:hAnsi="Arial" w:cs="Arial"/>
      </w:rPr>
      <w:t xml:space="preserve"> for</w:t>
    </w:r>
    <w:r>
      <w:rPr>
        <w:rFonts w:ascii="Arial" w:hAnsi="Arial"/>
        <w:b/>
      </w:rPr>
      <w:t xml:space="preserve"> </w:t>
    </w:r>
  </w:p>
  <w:p w:rsidR="00AC2542" w:rsidRDefault="00AC2542" w:rsidP="00AC2542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>101.418-12u/04</w:t>
    </w:r>
    <w:r w:rsidR="00676FC8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– without </w:t>
    </w:r>
    <w:r w:rsidRPr="004F65C6">
      <w:rPr>
        <w:rFonts w:ascii="Arial" w:hAnsi="Arial"/>
        <w:b/>
        <w:i/>
      </w:rPr>
      <w:t>Taq</w:t>
    </w:r>
    <w:r>
      <w:rPr>
        <w:rFonts w:ascii="Arial" w:hAnsi="Arial"/>
        <w:b/>
      </w:rPr>
      <w:t xml:space="preserve"> pol., </w:t>
    </w:r>
    <w:r>
      <w:rPr>
        <w:rFonts w:ascii="Arial" w:hAnsi="Arial"/>
      </w:rPr>
      <w:t>IFU-02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b/>
      </w:rPr>
      <w:t>“</w:t>
    </w:r>
    <w:r w:rsidRPr="002522DA">
      <w:rPr>
        <w:rFonts w:ascii="Arial" w:hAnsi="Arial"/>
        <w:b/>
        <w:i/>
      </w:rPr>
      <w:t>Instructions</w:t>
    </w:r>
    <w:r>
      <w:rPr>
        <w:rFonts w:ascii="Arial" w:hAnsi="Arial"/>
        <w:b/>
      </w:rPr>
      <w:t xml:space="preserve"> for Use” (IFU)</w:t>
    </w:r>
    <w:r>
      <w:rPr>
        <w:rFonts w:ascii="Arial" w:hAnsi="Arial"/>
      </w:rPr>
      <w:tab/>
      <w:t xml:space="preserve"> </w:t>
    </w:r>
  </w:p>
  <w:p w:rsidR="00AC2542" w:rsidRPr="00AC2542" w:rsidRDefault="00AC2542" w:rsidP="00AC2542">
    <w:pPr>
      <w:pStyle w:val="Sidhuvud"/>
      <w:tabs>
        <w:tab w:val="center" w:pos="4253"/>
        <w:tab w:val="right" w:pos="8505"/>
      </w:tabs>
      <w:spacing w:before="120"/>
      <w:ind w:left="-142" w:right="-143" w:firstLine="142"/>
      <w:rPr>
        <w:rFonts w:ascii="Arial" w:hAnsi="Arial"/>
        <w:b/>
      </w:rPr>
    </w:pPr>
    <w:r>
      <w:rPr>
        <w:rFonts w:ascii="Arial" w:hAnsi="Arial"/>
        <w:b/>
      </w:rPr>
      <w:t xml:space="preserve">Lot No.: </w:t>
    </w:r>
    <w:r w:rsidR="00462B70">
      <w:rPr>
        <w:rFonts w:ascii="Arial" w:hAnsi="Arial"/>
        <w:b/>
        <w:sz w:val="28"/>
      </w:rPr>
      <w:t>3G9</w:t>
    </w:r>
    <w:r>
      <w:rPr>
        <w:rFonts w:ascii="Arial" w:hAnsi="Arial"/>
        <w:b/>
        <w:sz w:val="28"/>
      </w:rPr>
      <w:tab/>
    </w:r>
    <w:r>
      <w:rPr>
        <w:rFonts w:ascii="Arial" w:hAnsi="Arial"/>
        <w:b/>
      </w:rPr>
      <w:t>Lot-specific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42"/>
    <w:rsid w:val="000A0D74"/>
    <w:rsid w:val="000C0F18"/>
    <w:rsid w:val="00127F4D"/>
    <w:rsid w:val="0013232D"/>
    <w:rsid w:val="001469F9"/>
    <w:rsid w:val="002624C4"/>
    <w:rsid w:val="0031672F"/>
    <w:rsid w:val="00462B70"/>
    <w:rsid w:val="00676FC8"/>
    <w:rsid w:val="006E18D9"/>
    <w:rsid w:val="00793997"/>
    <w:rsid w:val="007F2001"/>
    <w:rsid w:val="008131E4"/>
    <w:rsid w:val="00A65984"/>
    <w:rsid w:val="00AB4D84"/>
    <w:rsid w:val="00AC2542"/>
    <w:rsid w:val="00ED1510"/>
    <w:rsid w:val="00F93F44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EF5F45F-7B4D-4429-A3C6-896CDF39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basedOn w:val="Normal"/>
    <w:link w:val="Brdtext2Char"/>
    <w:rsid w:val="00AC2542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lang w:val="en-US" w:eastAsia="x-none"/>
    </w:rPr>
  </w:style>
  <w:style w:type="character" w:customStyle="1" w:styleId="Brdtext2Char">
    <w:name w:val="Brödtext 2 Char"/>
    <w:basedOn w:val="Standardstycketeckensnitt"/>
    <w:link w:val="Brdtext2"/>
    <w:rsid w:val="00AC2542"/>
    <w:rPr>
      <w:rFonts w:ascii="Arial" w:eastAsia="Times New Roman" w:hAnsi="Arial" w:cs="Times New Roman"/>
      <w:spacing w:val="-2"/>
      <w:sz w:val="20"/>
      <w:szCs w:val="20"/>
      <w:lang w:val="en-US" w:eastAsia="x-none"/>
    </w:rPr>
  </w:style>
  <w:style w:type="paragraph" w:styleId="Sidfot">
    <w:name w:val="footer"/>
    <w:basedOn w:val="Normal"/>
    <w:link w:val="SidfotChar"/>
    <w:rsid w:val="00AC2542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SidfotChar">
    <w:name w:val="Sidfot Char"/>
    <w:basedOn w:val="Standardstycketeckensnitt"/>
    <w:link w:val="Sidfot"/>
    <w:rsid w:val="00AC254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rdtext3">
    <w:name w:val="Body Text 3"/>
    <w:basedOn w:val="Normal"/>
    <w:link w:val="Brdtext3Char"/>
    <w:rsid w:val="00AC2542"/>
    <w:pPr>
      <w:suppressAutoHyphens/>
      <w:jc w:val="both"/>
    </w:pPr>
    <w:rPr>
      <w:rFonts w:ascii="Arial" w:hAnsi="Arial"/>
      <w:b/>
      <w:spacing w:val="-3"/>
      <w:sz w:val="24"/>
      <w:lang w:val="en-US"/>
    </w:rPr>
  </w:style>
  <w:style w:type="character" w:customStyle="1" w:styleId="Brdtext3Char">
    <w:name w:val="Brödtext 3 Char"/>
    <w:basedOn w:val="Standardstycketeckensnitt"/>
    <w:link w:val="Brdtext3"/>
    <w:rsid w:val="00AC2542"/>
    <w:rPr>
      <w:rFonts w:ascii="Arial" w:eastAsia="Times New Roman" w:hAnsi="Arial" w:cs="Times New Roman"/>
      <w:b/>
      <w:spacing w:val="-3"/>
      <w:sz w:val="24"/>
      <w:szCs w:val="20"/>
      <w:lang w:val="en-US" w:eastAsia="sv-SE"/>
    </w:rPr>
  </w:style>
  <w:style w:type="paragraph" w:styleId="Sidhuvud">
    <w:name w:val="header"/>
    <w:basedOn w:val="Normal"/>
    <w:link w:val="SidhuvudChar"/>
    <w:unhideWhenUsed/>
    <w:rsid w:val="00AC25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rsid w:val="00AC2542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AnvndHyperlnk">
    <w:name w:val="FollowedHyperlink"/>
    <w:uiPriority w:val="99"/>
    <w:rsid w:val="00AC2542"/>
    <w:rPr>
      <w:color w:val="800080"/>
      <w:u w:val="single"/>
    </w:rPr>
  </w:style>
  <w:style w:type="paragraph" w:styleId="Normalwebb">
    <w:name w:val="Normal (Web)"/>
    <w:basedOn w:val="Normal"/>
    <w:uiPriority w:val="99"/>
    <w:unhideWhenUsed/>
    <w:rsid w:val="00AC2542"/>
    <w:pPr>
      <w:spacing w:before="100" w:beforeAutospacing="1" w:after="100" w:afterAutospacing="1"/>
    </w:pPr>
    <w:rPr>
      <w:sz w:val="24"/>
      <w:szCs w:val="24"/>
      <w:lang w:val="sv-SE"/>
    </w:rPr>
  </w:style>
  <w:style w:type="table" w:customStyle="1" w:styleId="A-SSP">
    <w:name w:val="A - SSP"/>
    <w:basedOn w:val="Tabellista1"/>
    <w:rsid w:val="00AC2542"/>
    <w:rPr>
      <w:rFonts w:ascii="Arial" w:eastAsia="Times New Roman" w:hAnsi="Arial" w:cs="Times New Roman"/>
      <w:sz w:val="20"/>
      <w:szCs w:val="20"/>
      <w:lang w:val="en-US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C2542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F93F4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3F44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31E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31E4"/>
    <w:rPr>
      <w:rFonts w:ascii="Segoe UI" w:eastAsia="Times New Roman" w:hAnsi="Segoe UI" w:cs="Segoe UI"/>
      <w:sz w:val="18"/>
      <w:szCs w:val="18"/>
      <w:lang w:val="en-GB" w:eastAsia="sv-SE"/>
    </w:rPr>
  </w:style>
  <w:style w:type="character" w:styleId="Hyperlnk">
    <w:name w:val="Hyperlink"/>
    <w:basedOn w:val="Standardstycketeckensnitt"/>
    <w:uiPriority w:val="99"/>
    <w:unhideWhenUsed/>
    <w:rsid w:val="00462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Romero</dc:creator>
  <cp:lastModifiedBy>Chenge Li</cp:lastModifiedBy>
  <cp:revision>3</cp:revision>
  <cp:lastPrinted>2017-01-02T08:04:00Z</cp:lastPrinted>
  <dcterms:created xsi:type="dcterms:W3CDTF">2018-10-12T06:12:00Z</dcterms:created>
  <dcterms:modified xsi:type="dcterms:W3CDTF">2018-10-12T06:15:00Z</dcterms:modified>
</cp:coreProperties>
</file>